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SCHEDA PER LA VALUTAZIONE DEI TITOLI FINALIZZATA ALLA COMPILAZIONE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DELLA GRADUATORIA DI ISTITUTO PER L’INDIVIDUAZIONE DEI SOPRANNUMERARI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PERSONALE ATA A.S. 2024/25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                                                                                                                       Al  Dirigente Scolastico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__________________ </w:t>
      </w:r>
    </w:p>
    <w:p w:rsidR="00000000" w:rsidDel="00000000" w:rsidP="00000000" w:rsidRDefault="00000000" w:rsidRPr="00000000" w14:paraId="0000000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432"/>
        <w:jc w:val="right"/>
        <w:rPr>
          <w:rFonts w:ascii="Times New Roman" w:cs="Times New Roman" w:eastAsia="Times New Roman" w:hAnsi="Times New Roman"/>
          <w:b w:val="1"/>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___________________________</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_l_ sottoscritt_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____________________________________</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nat_  a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____________________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provincia di ____ il _________________residente in  __________________________________________________________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titolare preso codesto Istituto  dall’anno scolastico _________/________ profilo  _____________________________________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36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immesso in ruolo  nell’anno scolastico   _________/_________ con effettiva assunzione in servizio dal_____________________ ai fini della compilazione della graduatoria di Istituto prevista dall’art.48 del CCNI , consapevole delle responsabilità civili e penali cui va incontro in caso di dichiarazione non corrispondente al vero, ai sensi del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D.P.R. 28.12.2000, n. 445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(Testo unico delle disposizioni legislative e regolamentari in materia di documentazione amministrativa)  e successive modifiche ed integrazioni,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dichiara di aver diritto al seguente punteggio:</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0"/>
        </w:tabs>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 ANZIANITÀ DI SERVIZIO (F):</w:t>
      </w:r>
    </w:p>
    <w:tbl>
      <w:tblPr>
        <w:tblStyle w:val="Table1"/>
        <w:tblW w:w="10630.0" w:type="dxa"/>
        <w:jc w:val="left"/>
        <w:tblInd w:w="-105.0" w:type="dxa"/>
        <w:tblLayout w:type="fixed"/>
        <w:tblLook w:val="0000"/>
      </w:tblPr>
      <w:tblGrid>
        <w:gridCol w:w="8859"/>
        <w:gridCol w:w="709"/>
        <w:gridCol w:w="1062"/>
        <w:tblGridChange w:id="0">
          <w:tblGrid>
            <w:gridCol w:w="8859"/>
            <w:gridCol w:w="709"/>
            <w:gridCol w:w="1062"/>
          </w:tblGrid>
        </w:tblGridChange>
      </w:tblGrid>
      <w:tr>
        <w:trPr>
          <w:cantSplit w:val="0"/>
          <w:tblHeader w:val="0"/>
        </w:trPr>
        <w:tc>
          <w:tcPr>
            <w:tcBorders>
              <w:top w:color="000000" w:space="0" w:sz="8" w:val="single"/>
              <w:left w:color="000000" w:space="0" w:sz="8" w:val="single"/>
            </w:tcBorders>
            <w:vAlign w:val="top"/>
          </w:tcPr>
          <w:p w:rsidR="00000000" w:rsidDel="00000000" w:rsidP="00000000" w:rsidRDefault="00000000" w:rsidRPr="00000000" w14:paraId="00000015">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TIPO DI SERVIZIO</w:t>
            </w:r>
          </w:p>
        </w:tc>
        <w:tc>
          <w:tcPr>
            <w:tcBorders>
              <w:top w:color="000000" w:space="0" w:sz="8" w:val="single"/>
              <w:left w:color="000000" w:space="0" w:sz="4" w:val="single"/>
            </w:tcBorders>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Totale punti</w:t>
            </w:r>
            <w:r w:rsidDel="00000000" w:rsidR="00000000" w:rsidRPr="00000000">
              <w:rPr>
                <w:rtl w:val="0"/>
              </w:rPr>
            </w:r>
          </w:p>
        </w:tc>
        <w:tc>
          <w:tcPr>
            <w:tcBorders>
              <w:top w:color="000000" w:space="0" w:sz="8" w:val="single"/>
              <w:left w:color="000000" w:space="0" w:sz="4" w:val="single"/>
              <w:right w:color="000000" w:space="0" w:sz="8" w:val="single"/>
            </w:tcBorders>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Riservato</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all’Ufficio</w:t>
            </w:r>
            <w:r w:rsidDel="00000000" w:rsidR="00000000" w:rsidRPr="00000000">
              <w:rPr>
                <w:rtl w:val="0"/>
              </w:rPr>
            </w:r>
          </w:p>
        </w:tc>
      </w:tr>
      <w:tr>
        <w:trPr>
          <w:cantSplit w:val="0"/>
          <w:trHeight w:val="475" w:hRule="atLeast"/>
          <w:tblHeader w:val="0"/>
        </w:trPr>
        <w:tc>
          <w:tcPr>
            <w:tcBorders>
              <w:top w:color="000000" w:space="0" w:sz="4" w:val="single"/>
              <w:left w:color="000000" w:space="0" w:sz="8" w:val="single"/>
            </w:tcBorders>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 frazione superiore a 15 giorni di servizio effettivamente prestato successivamente alla decorrenza giuridica della nomina nel profilo professionale di appartenenza (2) (a)……….….…</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2 x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 </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11" w:hRule="atLeast"/>
          <w:tblHeader w:val="0"/>
        </w:trPr>
        <w:tc>
          <w:tcPr>
            <w:tcBorders>
              <w:top w:color="000000" w:space="0" w:sz="4" w:val="single"/>
              <w:left w:color="000000" w:space="0" w:sz="8" w:val="single"/>
            </w:tcBorders>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A1</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2 x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 </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390" w:hRule="atLeast"/>
          <w:tblHeader w:val="0"/>
        </w:trPr>
        <w:tc>
          <w:tcPr>
            <w:vMerge w:val="restart"/>
            <w:tcBorders>
              <w:top w:color="000000" w:space="0" w:sz="4" w:val="single"/>
              <w:left w:color="000000" w:space="0" w:sz="8" w:val="single"/>
              <w:bottom w:color="000000" w:space="0" w:sz="4" w:val="single"/>
            </w:tcBorders>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 frazione superiore a 15 giorni di servizio non di ruolo o di altro servizio riconosciuto o riconoscibile (3) (11) (a)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 x ciascuno dei primi 48 mesi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789"/>
              </w:tabs>
              <w:spacing w:after="0" w:before="0" w:line="240" w:lineRule="auto"/>
              <w:ind w:left="0" w:right="-2"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(punti 1 x ciascuno dei restanti 2/3 mesi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315" w:hRule="atLeast"/>
          <w:tblHeader w:val="0"/>
        </w:trPr>
        <w:tc>
          <w:tcPr>
            <w:vMerge w:val="continue"/>
            <w:tcBorders>
              <w:top w:color="000000" w:space="0" w:sz="4" w:val="single"/>
              <w:left w:color="000000" w:space="0" w:sz="8" w:val="single"/>
              <w:bottom w:color="000000" w:space="0" w:sz="4" w:val="single"/>
            </w:tcBorders>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570" w:hRule="atLeast"/>
          <w:tblHeader w:val="0"/>
        </w:trPr>
        <w:tc>
          <w:tcPr>
            <w:vMerge w:val="restart"/>
            <w:tcBorders>
              <w:top w:color="000000" w:space="0" w:sz="4" w:val="single"/>
              <w:left w:color="000000" w:space="0" w:sz="8" w:val="single"/>
              <w:bottom w:color="000000" w:space="0" w:sz="4" w:val="single"/>
            </w:tcBorders>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B1)  per ogni mese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 frazione superiore a 15 giorni di servizio non di ruolo o di altro servizio riconosciuto o riconoscibile effettivamente prestato in scuole o istituti situati nelle piccole isole in aggiunta al punteggio di cui al punto B) (3) (11) (a)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 x ciascuno dei primi 48 mesi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789"/>
              </w:tabs>
              <w:spacing w:after="0" w:before="0" w:line="240" w:lineRule="auto"/>
              <w:ind w:left="0" w:right="-2"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(punti 1 x ciascuno dei restanti 2/3 mesi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mesi ____</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8"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280" w:hRule="atLeast"/>
          <w:tblHeader w:val="0"/>
        </w:trPr>
        <w:tc>
          <w:tcPr>
            <w:vMerge w:val="continue"/>
            <w:tcBorders>
              <w:top w:color="000000" w:space="0" w:sz="4" w:val="single"/>
              <w:left w:color="000000" w:space="0" w:sz="8" w:val="single"/>
              <w:bottom w:color="000000" w:space="0" w:sz="4" w:val="single"/>
            </w:tcBorders>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450" w:hRule="atLeast"/>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per ogni anno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o frazione superiore ai 6 mesi di servizio di ruolo effettivamente prestato a qualsiasi titolo in Pubbliche Amministrazioni o negli Enti Locali (b)……………………..……………</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(punti 1 x ogni anno)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anni ____</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right w:color="000000" w:space="0" w:sz="8"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618" w:hRule="atLeast"/>
          <w:tblHeader w:val="0"/>
        </w:trPr>
        <w:tc>
          <w:tcPr>
            <w:vMerge w:val="restart"/>
            <w:tcBorders>
              <w:top w:color="000000" w:space="0" w:sz="4" w:val="single"/>
              <w:left w:color="000000" w:space="0" w:sz="8" w:val="single"/>
              <w:bottom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per ogni anno intero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di servizio prestato nel profilo di appartenenza senza soluzione di continuità nella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scuola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di attuale titolarità (4) (11) (in aggiunta a quello previsto dalle lettere A) e B) (c) (d)</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entro il quinquennio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servizio in piccole isole il punteggio si raddoppia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punti 8 x ogni anno)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anni ____</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oltre il quinquennio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servizio in piccole isole il punteggio si raddoppia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 punti 12 x ogni anno)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anni  ____  </w:t>
            </w:r>
            <w:r w:rsidDel="00000000" w:rsidR="00000000" w:rsidRPr="00000000">
              <w:rPr>
                <w:rtl w:val="0"/>
              </w:rPr>
            </w:r>
          </w:p>
          <w:p w:rsidR="00000000" w:rsidDel="00000000" w:rsidP="00000000" w:rsidRDefault="00000000" w:rsidRPr="00000000" w14:paraId="0000003C">
            <w:pPr>
              <w:keepNext w:val="1"/>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left"/>
              <w:rPr>
                <w:rFonts w:ascii="Times New Roman" w:cs="Times New Roman" w:eastAsia="Times New Roman" w:hAnsi="Times New Roman"/>
                <w:b w:val="1"/>
                <w:i w:val="0"/>
                <w:smallCaps w:val="0"/>
                <w:strike w:val="0"/>
                <w:color w:val="000000"/>
                <w:sz w:val="10"/>
                <w:szCs w:val="10"/>
                <w:u w:val="none"/>
                <w:shd w:fill="auto" w:val="clea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left w:color="000000" w:space="0" w:sz="4" w:val="single"/>
              <w:right w:color="000000" w:space="0" w:sz="8"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250" w:hRule="atLeast"/>
          <w:tblHeader w:val="0"/>
        </w:trPr>
        <w:tc>
          <w:tcPr>
            <w:vMerge w:val="continue"/>
            <w:tcBorders>
              <w:top w:color="000000" w:space="0" w:sz="4" w:val="single"/>
              <w:left w:color="000000" w:space="0" w:sz="8" w:val="single"/>
              <w:bottom w:color="000000" w:space="0" w:sz="4" w:val="single"/>
            </w:tcBorders>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1"/>
          <w:trHeight w:val="744" w:hRule="atLeast"/>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ogni anno intero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di servizio di ruolo prestato nel profilo di appartenenza nella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sede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(comune) di attuale titolarità senza soluzione di continuità (4Bis) in aggiunta a quello previsto dalle lettere A) e B) e, per i periodi che non siano coincidenti, anche alla lettera D) (c) (valido solo per i trasferimenti d’ufficio)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4 x ogni anno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anni ____  </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coloro che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per un triennio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a decorrere dalle operazioni di mobilità per l’a.s. 2000/01 e fino all’a.s. 2007/2008, non presentano o non abbiano presentato domanda di trasferimento provinciale o di passaggio di profilo provinciale o, pur avendo presentato domanda, l’abbiano revocata nei termini previsti,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è</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riconosciuto,</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per il predetto triennio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una tantum</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un punteggio aggiuntivo a quello previsto dalle lettere A) e B) , C) e D) (e)…………..………………</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40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Nota</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Il punteggio viene riconosciuto anche a coloro che presentano domanda condizionata, in quanto soprannumerari; la richiesta, nel quinquennio, di rientro nella scuola di precedente titolarità fa maturare regolarmente il predetto punteggio aggiuntivo. </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418" w:hRule="atLeast"/>
          <w:tblHeader w:val="0"/>
        </w:trPr>
        <w:tc>
          <w:tcPr>
            <w:tcBorders>
              <w:top w:color="000000" w:space="0" w:sz="4" w:val="single"/>
              <w:left w:color="000000" w:space="0" w:sz="8" w:val="single"/>
              <w:bottom w:color="000000" w:space="0" w:sz="8" w:val="single"/>
            </w:tcBorders>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 PUNTEGGIO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ANZIANITA’ DI SERVIZIO………………</w:t>
            </w:r>
            <w:r w:rsidDel="00000000" w:rsidR="00000000" w:rsidRPr="00000000">
              <w:rPr>
                <w:rtl w:val="0"/>
              </w:rPr>
            </w:r>
          </w:p>
        </w:tc>
        <w:tc>
          <w:tcPr>
            <w:tcBorders>
              <w:top w:color="000000" w:space="0" w:sz="4" w:val="single"/>
              <w:left w:color="000000" w:space="0" w:sz="4" w:val="single"/>
              <w:bottom w:color="000000" w:space="0" w:sz="8" w:val="single"/>
            </w:tcBorders>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5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76" w:right="0" w:hanging="576"/>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II. ESIGENZE DI FAMIGLIA (4 ter) (5) (5 bis):</w:t>
      </w:r>
    </w:p>
    <w:tbl>
      <w:tblPr>
        <w:tblStyle w:val="Table2"/>
        <w:tblW w:w="10630.0" w:type="dxa"/>
        <w:jc w:val="left"/>
        <w:tblInd w:w="-105.0" w:type="dxa"/>
        <w:tblLayout w:type="fixed"/>
        <w:tblLook w:val="0000"/>
      </w:tblPr>
      <w:tblGrid>
        <w:gridCol w:w="8859"/>
        <w:gridCol w:w="709"/>
        <w:gridCol w:w="1062"/>
        <w:tblGridChange w:id="0">
          <w:tblGrid>
            <w:gridCol w:w="8859"/>
            <w:gridCol w:w="709"/>
            <w:gridCol w:w="1062"/>
          </w:tblGrid>
        </w:tblGridChange>
      </w:tblGrid>
      <w:tr>
        <w:trPr>
          <w:cantSplit w:val="0"/>
          <w:tblHeader w:val="0"/>
        </w:trPr>
        <w:tc>
          <w:tcPr>
            <w:tcBorders>
              <w:top w:color="000000" w:space="0" w:sz="8" w:val="single"/>
              <w:left w:color="000000" w:space="0" w:sz="8"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TIPO DI ESIGENZA</w:t>
            </w:r>
            <w:r w:rsidDel="00000000" w:rsidR="00000000" w:rsidRPr="00000000">
              <w:rPr>
                <w:rtl w:val="0"/>
              </w:rPr>
            </w:r>
          </w:p>
        </w:tc>
        <w:tc>
          <w:tcPr>
            <w:tcBorders>
              <w:top w:color="000000" w:space="0" w:sz="8" w:val="single"/>
              <w:lef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Totale punti</w:t>
            </w:r>
            <w:r w:rsidDel="00000000" w:rsidR="00000000" w:rsidRPr="00000000">
              <w:rPr>
                <w:rtl w:val="0"/>
              </w:rPr>
            </w:r>
          </w:p>
        </w:tc>
        <w:tc>
          <w:tcPr>
            <w:tcBorders>
              <w:top w:color="000000" w:space="0" w:sz="8" w:val="single"/>
              <w:left w:color="000000" w:space="0" w:sz="4" w:val="single"/>
              <w:right w:color="000000" w:space="0" w:sz="8" w:val="single"/>
            </w:tcBorders>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Riservato</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all’Ufficio</w:t>
            </w:r>
            <w:r w:rsidDel="00000000" w:rsidR="00000000" w:rsidRPr="00000000">
              <w:rPr>
                <w:rtl w:val="0"/>
              </w:rPr>
            </w:r>
          </w:p>
        </w:tc>
      </w:tr>
      <w:tr>
        <w:trPr>
          <w:cantSplit w:val="0"/>
          <w:tblHeader w:val="0"/>
        </w:trPr>
        <w:tc>
          <w:tcPr>
            <w:tcBorders>
              <w:top w:color="000000" w:space="0" w:sz="4" w:val="single"/>
              <w:left w:color="000000" w:space="0" w:sz="8" w:val="single"/>
            </w:tcBorders>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per ricongiungimento o riavvicinamento al coniuge ovvero, nel  caso di docenti senza coniuge o separato giudizialmente o consensualmente con atto omologato dal tribunale, per ricongiungimento o riavvicinamento ai genitori o ai figli  (5)…..................................................................................................................................................….</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24 </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tcBorders>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per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ogni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figlio di età inferiore a sei anni (6)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16)</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figli n. ____</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tcBorders>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per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ogni</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figlio di età superiore ai sei anni, ma che non abbia superato il diciottesimo anno di età (6), ovvero per ogni figlio maggiorenne che risulti totalmente o permanentemente inabile a proficuo lavoro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12)</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figli n. ___</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tcBorders>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per la cura e l’assistenza dei figli minorati fisici, psichici o sensoriali, tossicodipendenti, ovvero del coniuge o del genitore totalmente e permanentemente inabili al lavoro che possono essere assistiti soltanto nel comune richiesto (7) (1) ecc…………………………………………………………………………………………………….……………</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24</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8" w:val="single"/>
            </w:tcBorders>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8" w:val="single"/>
            </w:tcBorders>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 PUNTEGGIO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ESIGENZE DI FAMIGLIA</w:t>
            </w:r>
            <w:r w:rsidDel="00000000" w:rsidR="00000000" w:rsidRPr="00000000">
              <w:rPr>
                <w:rtl w:val="0"/>
              </w:rPr>
            </w:r>
          </w:p>
        </w:tc>
        <w:tc>
          <w:tcPr>
            <w:tcBorders>
              <w:top w:color="000000" w:space="0" w:sz="4" w:val="single"/>
              <w:left w:color="000000" w:space="0" w:sz="4" w:val="single"/>
              <w:bottom w:color="000000" w:space="0" w:sz="8" w:val="single"/>
            </w:tcBorders>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III – TITOLI GENERALI:</w:t>
      </w:r>
      <w:r w:rsidDel="00000000" w:rsidR="00000000" w:rsidRPr="00000000">
        <w:rPr>
          <w:rtl w:val="0"/>
        </w:rPr>
      </w:r>
    </w:p>
    <w:tbl>
      <w:tblPr>
        <w:tblStyle w:val="Table3"/>
        <w:tblW w:w="10630.0" w:type="dxa"/>
        <w:jc w:val="left"/>
        <w:tblInd w:w="-105.0" w:type="dxa"/>
        <w:tblLayout w:type="fixed"/>
        <w:tblLook w:val="0000"/>
      </w:tblPr>
      <w:tblGrid>
        <w:gridCol w:w="8859"/>
        <w:gridCol w:w="709"/>
        <w:gridCol w:w="1062"/>
        <w:tblGridChange w:id="0">
          <w:tblGrid>
            <w:gridCol w:w="8859"/>
            <w:gridCol w:w="709"/>
            <w:gridCol w:w="1062"/>
          </w:tblGrid>
        </w:tblGridChange>
      </w:tblGrid>
      <w:tr>
        <w:trPr>
          <w:cantSplit w:val="0"/>
          <w:tblHeader w:val="0"/>
        </w:trPr>
        <w:tc>
          <w:tcPr>
            <w:tcBorders>
              <w:top w:color="000000" w:space="0" w:sz="8" w:val="single"/>
              <w:left w:color="000000" w:space="0" w:sz="8" w:val="single"/>
            </w:tcBorders>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TIPO DI TITOLO</w:t>
            </w:r>
            <w:r w:rsidDel="00000000" w:rsidR="00000000" w:rsidRPr="00000000">
              <w:rPr>
                <w:rtl w:val="0"/>
              </w:rPr>
            </w:r>
          </w:p>
        </w:tc>
        <w:tc>
          <w:tcPr>
            <w:tcBorders>
              <w:top w:color="000000" w:space="0" w:sz="8" w:val="single"/>
              <w:left w:color="000000" w:space="0" w:sz="4" w:val="single"/>
            </w:tcBorders>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Totale punti</w:t>
            </w:r>
            <w:r w:rsidDel="00000000" w:rsidR="00000000" w:rsidRPr="00000000">
              <w:rPr>
                <w:rtl w:val="0"/>
              </w:rPr>
            </w:r>
          </w:p>
        </w:tc>
        <w:tc>
          <w:tcPr>
            <w:tcBorders>
              <w:top w:color="000000" w:space="0" w:sz="8" w:val="single"/>
              <w:left w:color="000000" w:space="0" w:sz="4" w:val="single"/>
              <w:right w:color="000000" w:space="0" w:sz="8" w:val="single"/>
            </w:tcBorders>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Riservato</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all’Ufficio</w:t>
            </w:r>
            <w:r w:rsidDel="00000000" w:rsidR="00000000" w:rsidRPr="00000000">
              <w:rPr>
                <w:rtl w:val="0"/>
              </w:rPr>
            </w:r>
          </w:p>
        </w:tc>
      </w:tr>
      <w:tr>
        <w:trPr>
          <w:cantSplit w:val="0"/>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 per l'inclusione nella graduatoria di merito di concorsi per esami per l'accesso al ruolo di appartenenza (9)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punti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B) per l'inclusione nella graduatoria di merito di concorsi per esami per l'accesso al ruolo di livello superiore a quello di appartenenza(10)…………………………………………………………………………………………………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punti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4" w:val="single"/>
            </w:tcBorders>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TOTALE  PUNTI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TITOLI GENERALI</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8" w:val="single"/>
              <w:bottom w:color="000000" w:space="0" w:sz="8" w:val="single"/>
            </w:tcBorders>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TOTALE PUNTEGGIO</w:t>
            </w:r>
            <w:r w:rsidDel="00000000" w:rsidR="00000000" w:rsidRPr="00000000">
              <w:rPr>
                <w:rtl w:val="0"/>
              </w:rPr>
            </w:r>
          </w:p>
        </w:tc>
        <w:tc>
          <w:tcPr>
            <w:tcBorders>
              <w:top w:color="000000" w:space="0" w:sz="4" w:val="single"/>
              <w:left w:color="000000" w:space="0" w:sz="4" w:val="single"/>
              <w:bottom w:color="000000" w:space="0" w:sz="8" w:val="single"/>
            </w:tcBorders>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89">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8A">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8B">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32" w:right="0" w:hanging="432"/>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Si Allega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:____________________________________________________________</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32" w:right="0" w:hanging="432"/>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_____________________________________________________________</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32" w:right="0" w:hanging="432"/>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_____________________________________________________________</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32" w:right="0" w:hanging="432"/>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_____________________________________________________________</w:t>
      </w:r>
    </w:p>
    <w:p w:rsidR="00000000" w:rsidDel="00000000" w:rsidP="00000000" w:rsidRDefault="00000000" w:rsidRPr="00000000" w14:paraId="00000090">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1"/>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1008" w:right="0" w:hanging="1008"/>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1"/>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864" w:right="0" w:hanging="864"/>
        <w:jc w:val="righ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Data: __________________________                                                                          Firma_______________________________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Tale servizio è riconosciuto sia al personale ATA già statale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che a quello proveniente dagli Enti Locali. Ai direttori dei servizi generali ed amministrativi compete la valutazione anche del servizio effettivamente prestato successivamente alla decorrenza giuridica nella nomina nel profilo di responsabile amministrativo.</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Tale servizio è riconosciuto sia al personale ATA già statale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che a quello proveniente dagli Enti Locali: per quest’ultimo personale, ovviamente, non deve essere di nuovo valutato il servizio di cui alla lettera A) e B).</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Al personale transitato dagli Enti Locali allo Stato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compete il punteggio per la continuità di servizio prestato nel profilo di appartenenza per almeno un triennio nella scuola di attuale titolarità anche per il servizio prestato alle stesse condizioni quale dipendente degli Enti Locali.</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Il diritto all’attribuzione del punteggio deve essere attestato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con apposita dichiarazione personale, nella quale si elencano gli anni in cui non si è presentata la domanda di mobilità volontaria in ambito provinciale, analoga al modello allegato all’O.M. sulla mobilità del personale.</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Ai fini della maturazione una tantum del punteggio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è utile un triennio compreso nel periodo intercorrente tra le domande di mobilità per l’a.s. 2000/2001 e quelle per l’anno scolastico 2007/2008.</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 le domande di mobilità per l’anno scolastico 2007/2008 si è, infatti, concluso il periodo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utile per l’acquisizione del punteggio aggiuntivo a seguito della maturazione del triennio.</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Tale</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punteggio viene</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inoltre,</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riconosciuto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anche a coloro che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nel suddetto periodo, hanno presentato in ambito provinciale:</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domanda condizionata di trasferimento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quanto individuati</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soprannumerari;</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domanda di rientro nella scuola di precedente titolarità nel quinquennio di fruizione del diritto alla precedenza di cui   ai punti II e IV dell’art. 7, comma 1 del CCNI.</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Tale punteggio, una volta acquisito, si perde esclusivamente nel caso in cui si ottenga, a seguito di domanda volontaria in ambito provinciale, il trasferimento, il passaggio o l’assegnazione provvisoria.</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Nei riguardi del personale A.T.A. individuato soprannumerario </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trasferito d’ufficio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Analogamente non perde il riconoscimento del punteggio aggiuntivo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personale trasferito d’ufficio o a domanda condizionata che nel periodo di cui sopra non chiede il rientro nella scuola di precedente titolarità.</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ogni caso la sola presentazione della domanda di mobilità, anche in ambito provinciale, non determina la perdita del punteggio aggiuntivo una volta che lo stesso è stato acquisito. </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Vanno computati nell’anzianità di servizio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 tutti gli effetti, i periodi di congedo retribuiti e non retribuiti disciplinati dal Decreto Legislativo 26.3.2001 n. 151 (Capo III – Congedo di maternità, Capo IV – Congedo di paternità, Capo V – Congedo parentale, Capo VII – Congedi per la malattia del figlio).</w: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8"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NOTE : </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 norma del D.P.R. 28.12.2000, n. 445</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e successive modifiche ed integrazioni,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l'interessato può comprovare con dichiarazione personale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e successive modifiche ed integrazioni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 successive modifiche ed integrazioni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 successive modifiche ed integrazioni.</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E' valutato il periodo coperto da decorrenza giuridica della nomina purché sia stato prestato effettivo servizio nello stesso profilo professionale. Sono comunque valutati con il punteggio previsto dalla presente voce i seguenti servizi:</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prestato nel profilo di provenienza per il personale transitato nell'attuale profilo, a seguito di passaggio</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nell’ambito della stessa qualifica o area ai sensi dell'art. 19, del D.P.R. 399/88 e dell'art. 38, del D.P.R. 209/87 e dell’art. 1 comma 2 lettera B della sequenza contrattuale del 25 luglio 2008</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prestato in profilo diverso da quello di appartenenza a seguito di utilizzazione o assegnazione provvisoria;</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prestato in scuola diversa da quella di titolarità da parte del personale responsabile amministrativo o assistente amministrativo a seguito di utilizzazione, ai sensi dell’art. 11 bis del C.C.N.I. 13.6.2005 e successivi, per la sostituzione del DSGA;</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prestato dal personale inidoneo durante il periodo di collocamento fuori ruolo ai sensi dell’art. 23, comma 5, del C.C.N.L. sottoscritto il 4 agosto 1995 in mansioni parziali del profilo di appartenenza o in altro profilo comunque coerenti;</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per l’attribuzione del punteggio relativo al servizio effettivamente prestato nelle scuole o istituti situati nelle piccole isole si prescinde dal requisito della residenza in sede;</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per l'attribuzione dei punteggi previsti per l'anzianità di servizio - punto I, lettere A), B), C),</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agli insegnanti elementari collocati permanentemente fuori ruolo,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ai sensi dell’art. 21, della legge 9.8.1978,n. 463 è valutato il servizio prestato nella carriera di appartenenza, sia in qualità di insegnante elementare sia con mansioni di responsabile amministrativo;</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Tali servizi sono riconosciuti nelle lettere A) e B);</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per ogni anno prestato nei Paesi in via di sviluppo il punteggio è raddoppiato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La valutazione del servizio pre-ruolo,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 il punteggio previsto dalla presente voce vanno valutati i seguenti servizi o periodi:</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di ruolo prestato in qualità di docente;</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deve essere raddoppiato anche nei casi di mancata prestazione del servizio per gravidanza, puerperio e per servizio militare di leva o per il sostitutivo servizio civile, in conformità a quanto previsto sul riconoscimento di tale servizio dalle specifiche normative.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Ai fini del calcolo del punteggio di perdente posto si prescinde dal computo del triennio.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Si precisa che per l'attribuzione del punteggio devono concorrere, per gli anni considerati, la titolarità nel profilo di attuale appartenenza (per gli assistenti tecnici indipendentemente dall’area professionale di titolarità)</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Non interrompe, altresì, la continuità del servizio,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l’utilizzazione per la sostituzione del DSGA,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ai sensi dell’art. 14  del CCNI. 11.09.2014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 parte del personale responsabile amministrativo o assistente amministrativo in scuola diversa da quella di titolarità.</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Nei riguardi del personale A.T.A. soprannumerario trasferito d’ufficio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(4Bis)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Si precisa che il punteggio in questione va attribuito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(4Ter)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Ai fini della formulazione della graduatoria per l’individuazione del soprannumerario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le esigenze di famiglia, da considerarsi in questo caso come esigenze di non allontanamento dalla scuola e dal comune di attuale titolarità, sono valutate nella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seguente maniera:</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lettera b) e lettera c) valgono sempre;</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lettera d) (cura e assistenza dei figli minorati, etc..) vale quando il comune in cui può essere prestata l’assistenza coincide con il comune di titolarità del soprannumerario oppure è ad esso viciniore, qualora nel comune medesimo non vi siano sedi scolastiche richiedibili.</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punteggio così calcolato viene utilizzato anche nelle operazioni di trasferimento d’ufficio del soprannumerario.</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Il punteggio spetta per il comune di residenza del familiare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 successive modifiche ed integrazioni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 successive modifiche ed integrazioni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 loro.</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(5 bis) Per i soli trasferimenti a domanda, le situazioni di cui al presente titolo non si valutano per i trasferimenti nell’ambito della stessa sede (per sede si intende “comune”). </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 Il punteggio va attribuito anche per i figli che compiono i 6 anni o i 18 anni tra il 1° gennaio e il 31 dicembre dell'anno in cui si effettua il trasferimento.</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La valutazione e' attribuita nei seguenti casi: </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figlio minorato ovvero coniuge, o genitore, ricoverati permanentemente in istituto di cura;</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figlio minorato, ovvero coniuge, o genitore, bisognosi di cure continuative presso un istituto di cura tali da comportare la necessità di risiedere nella sede dell'istituto medesimo.</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Per l'attribuzione del punteggio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comma</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della L. n. 124/99.</w:t>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 124/99.</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 Il servizio prestato in qualità di incaricato ex art. 5 dell’Accordo ARAN – OOSS 8.3.2002 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58, del CCNL 24.7.2003 e ex art. 59 del CCNL del 29/11/2007, è da valutare con lo stesso punteggio previsto per il servizio non di ruolo. Tale servizio, qualora abbia avuto una durata superiore a 180 gg, interrompe la continuità.</w:t>
      </w: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851" w:top="765" w:left="851" w:right="567" w:header="709"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
    <w:lvl w:ilvl="0">
      <w:start w:val="2"/>
      <w:numFmt w:val="bullet"/>
      <w:lvlText w:val="-"/>
      <w:lvlJc w:val="left"/>
      <w:pPr>
        <w:ind w:left="360" w:hanging="360"/>
      </w:pPr>
      <w:rPr>
        <w:rFonts w:ascii="Times New Roman" w:cs="Times New Roman" w:eastAsia="Times New Roman" w:hAnsi="Times New Roman"/>
        <w:sz w:val="18"/>
        <w:szCs w:val="18"/>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0"/>
      <w:autoSpaceDE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it-IT"/>
    </w:rPr>
  </w:style>
  <w:style w:type="paragraph" w:styleId="Titolo10">
    <w:name w:val="Titolo 1"/>
    <w:basedOn w:val="Normale"/>
    <w:next w:val="Normale"/>
    <w:autoRedefine w:val="0"/>
    <w:hidden w:val="0"/>
    <w:qFormat w:val="0"/>
    <w:pPr>
      <w:keepNext w:val="1"/>
      <w:numPr>
        <w:ilvl w:val="0"/>
        <w:numId w:val="1"/>
      </w:numPr>
      <w:suppressAutoHyphens w:val="0"/>
      <w:autoSpaceDE w:val="0"/>
      <w:spacing w:line="1" w:lineRule="atLeast"/>
      <w:ind w:leftChars="-1" w:rightChars="0" w:firstLineChars="-1"/>
      <w:jc w:val="right"/>
      <w:textDirection w:val="btLr"/>
      <w:textAlignment w:val="top"/>
      <w:outlineLvl w:val="0"/>
    </w:pPr>
    <w:rPr>
      <w:b w:val="1"/>
      <w:bCs w:val="1"/>
      <w:w w:val="100"/>
      <w:position w:val="-1"/>
      <w:u w:val="single"/>
      <w:effect w:val="none"/>
      <w:vertAlign w:val="baseline"/>
      <w:cs w:val="0"/>
      <w:em w:val="none"/>
      <w:lang w:bidi="ar-SA" w:eastAsia="zh-CN" w:val="it-IT"/>
    </w:rPr>
  </w:style>
  <w:style w:type="paragraph" w:styleId="Titolo2">
    <w:name w:val="Titolo 2"/>
    <w:basedOn w:val="Normale"/>
    <w:next w:val="Normale"/>
    <w:autoRedefine w:val="0"/>
    <w:hidden w:val="0"/>
    <w:qFormat w:val="0"/>
    <w:pPr>
      <w:keepNext w:val="1"/>
      <w:numPr>
        <w:ilvl w:val="1"/>
        <w:numId w:val="1"/>
      </w:numPr>
      <w:suppressAutoHyphens w:val="0"/>
      <w:autoSpaceDE w:val="0"/>
      <w:spacing w:line="1" w:lineRule="atLeast"/>
      <w:ind w:leftChars="-1" w:rightChars="0" w:firstLineChars="-1"/>
      <w:textDirection w:val="btLr"/>
      <w:textAlignment w:val="top"/>
      <w:outlineLvl w:val="1"/>
    </w:pPr>
    <w:rPr>
      <w:b w:val="1"/>
      <w:bCs w:val="1"/>
      <w:w w:val="100"/>
      <w:position w:val="-1"/>
      <w:effect w:val="none"/>
      <w:vertAlign w:val="baseline"/>
      <w:cs w:val="0"/>
      <w:em w:val="none"/>
      <w:lang w:bidi="ar-SA" w:eastAsia="zh-CN" w:val="it-IT"/>
    </w:rPr>
  </w:style>
  <w:style w:type="paragraph" w:styleId="Titolo3">
    <w:name w:val="Titolo 3"/>
    <w:basedOn w:val="Normale"/>
    <w:next w:val="Normale"/>
    <w:autoRedefine w:val="0"/>
    <w:hidden w:val="0"/>
    <w:qFormat w:val="0"/>
    <w:pPr>
      <w:keepNext w:val="1"/>
      <w:numPr>
        <w:ilvl w:val="2"/>
        <w:numId w:val="1"/>
      </w:numPr>
      <w:suppressAutoHyphens w:val="0"/>
      <w:autoSpaceDE w:val="0"/>
      <w:spacing w:line="1" w:lineRule="atLeast"/>
      <w:ind w:leftChars="-1" w:rightChars="0" w:firstLineChars="-1"/>
      <w:textDirection w:val="btLr"/>
      <w:textAlignment w:val="top"/>
      <w:outlineLvl w:val="2"/>
    </w:pPr>
    <w:rPr>
      <w:b w:val="1"/>
      <w:bCs w:val="1"/>
      <w:w w:val="100"/>
      <w:position w:val="-1"/>
      <w:sz w:val="16"/>
      <w:szCs w:val="16"/>
      <w:effect w:val="none"/>
      <w:vertAlign w:val="baseline"/>
      <w:cs w:val="0"/>
      <w:em w:val="none"/>
      <w:lang w:bidi="ar-SA" w:eastAsia="zh-CN" w:val="it-IT"/>
    </w:rPr>
  </w:style>
  <w:style w:type="paragraph" w:styleId="Titolo4">
    <w:name w:val="Titolo 4"/>
    <w:basedOn w:val="Normale"/>
    <w:next w:val="Normale"/>
    <w:autoRedefine w:val="0"/>
    <w:hidden w:val="0"/>
    <w:qFormat w:val="0"/>
    <w:pPr>
      <w:keepNext w:val="1"/>
      <w:numPr>
        <w:ilvl w:val="3"/>
        <w:numId w:val="1"/>
      </w:numPr>
      <w:suppressAutoHyphens w:val="0"/>
      <w:autoSpaceDE w:val="0"/>
      <w:spacing w:line="1" w:lineRule="atLeast"/>
      <w:ind w:leftChars="-1" w:rightChars="0" w:firstLineChars="-1"/>
      <w:textDirection w:val="btLr"/>
      <w:textAlignment w:val="top"/>
      <w:outlineLvl w:val="3"/>
    </w:pPr>
    <w:rPr>
      <w:b w:val="1"/>
      <w:bCs w:val="1"/>
      <w:w w:val="100"/>
      <w:position w:val="-1"/>
      <w:sz w:val="18"/>
      <w:szCs w:val="18"/>
      <w:effect w:val="none"/>
      <w:vertAlign w:val="baseline"/>
      <w:cs w:val="0"/>
      <w:em w:val="none"/>
      <w:lang w:bidi="ar-SA" w:eastAsia="zh-CN" w:val="it-IT"/>
    </w:rPr>
  </w:style>
  <w:style w:type="paragraph" w:styleId="Titolo5">
    <w:name w:val="Titolo 5"/>
    <w:basedOn w:val="Normale"/>
    <w:next w:val="Normale"/>
    <w:autoRedefine w:val="0"/>
    <w:hidden w:val="0"/>
    <w:qFormat w:val="0"/>
    <w:pPr>
      <w:keepNext w:val="1"/>
      <w:numPr>
        <w:ilvl w:val="4"/>
        <w:numId w:val="1"/>
      </w:numPr>
      <w:suppressAutoHyphens w:val="0"/>
      <w:autoSpaceDE w:val="0"/>
      <w:spacing w:line="1" w:lineRule="atLeast"/>
      <w:ind w:leftChars="-1" w:rightChars="0" w:firstLineChars="-1"/>
      <w:textDirection w:val="btLr"/>
      <w:textAlignment w:val="top"/>
      <w:outlineLvl w:val="4"/>
    </w:pPr>
    <w:rPr>
      <w:b w:val="1"/>
      <w:bCs w:val="1"/>
      <w:w w:val="100"/>
      <w:position w:val="-1"/>
      <w:effect w:val="none"/>
      <w:vertAlign w:val="baseline"/>
      <w:cs w:val="0"/>
      <w:em w:val="none"/>
      <w:lang w:bidi="ar-SA" w:eastAsia="zh-CN"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ellanormale"/>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Times New Roman" w:cs="Symbol" w:hAnsi="Times New Roman" w:hint="default"/>
      <w:w w:val="100"/>
      <w:position w:val="-1"/>
      <w:sz w:val="18"/>
      <w:szCs w:val="18"/>
      <w:effect w:val="none"/>
      <w:vertAlign w:val="baseline"/>
      <w:cs w:val="0"/>
      <w:em w:val="none"/>
      <w:lang/>
    </w:rPr>
  </w:style>
  <w:style w:type="character" w:styleId="Car.predefinitoparagrafo1">
    <w:name w:val="Car. predefinito paragrafo1"/>
    <w:next w:val="Car.predefinitoparagrafo1"/>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hint="default"/>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hint="default"/>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4z0">
    <w:name w:val="WW8Num4z0"/>
    <w:next w:val="WW8Num4z0"/>
    <w:autoRedefine w:val="0"/>
    <w:hidden w:val="0"/>
    <w:qFormat w:val="0"/>
    <w:rPr>
      <w:w w:val="100"/>
      <w:position w:val="-1"/>
      <w:effect w:val="none"/>
      <w:vertAlign w:val="baseline"/>
      <w:cs w:val="0"/>
      <w:em w:val="none"/>
      <w:lang/>
    </w:rPr>
  </w:style>
  <w:style w:type="character" w:styleId="WW8Num5z0">
    <w:name w:val="WW8Num5z0"/>
    <w:next w:val="WW8Num5z0"/>
    <w:autoRedefine w:val="0"/>
    <w:hidden w:val="0"/>
    <w:qFormat w:val="0"/>
    <w:rPr>
      <w:w w:val="100"/>
      <w:position w:val="-1"/>
      <w:effect w:val="none"/>
      <w:vertAlign w:val="baseline"/>
      <w:cs w:val="0"/>
      <w:em w:val="none"/>
      <w:lang/>
    </w:rPr>
  </w:style>
  <w:style w:type="character" w:styleId="WW8Num6z0">
    <w:name w:val="WW8Num6z0"/>
    <w:next w:val="WW8Num6z0"/>
    <w:autoRedefine w:val="0"/>
    <w:hidden w:val="0"/>
    <w:qFormat w:val="0"/>
    <w:rPr>
      <w:b w:val="0"/>
      <w:bCs w:val="0"/>
      <w:i w:val="0"/>
      <w:iCs w:val="0"/>
      <w:w w:val="100"/>
      <w:position w:val="-1"/>
      <w:sz w:val="20"/>
      <w:szCs w:val="20"/>
      <w:effect w:val="none"/>
      <w:vertAlign w:val="baseline"/>
      <w:cs w:val="0"/>
      <w:em w:val="none"/>
      <w:lang/>
    </w:rPr>
  </w:style>
  <w:style w:type="character" w:styleId="WW8Num7z0">
    <w:name w:val="WW8Num7z0"/>
    <w:next w:val="WW8Num7z0"/>
    <w:autoRedefine w:val="0"/>
    <w:hidden w:val="0"/>
    <w:qFormat w:val="0"/>
    <w:rPr>
      <w:rFonts w:ascii="Wingdings" w:cs="Wingdings" w:hAnsi="Wingdings" w:hint="default"/>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hint="default"/>
      <w:w w:val="100"/>
      <w:position w:val="-1"/>
      <w:effect w:val="none"/>
      <w:vertAlign w:val="baseline"/>
      <w:cs w:val="0"/>
      <w:em w:val="none"/>
      <w:lang/>
    </w:rPr>
  </w:style>
  <w:style w:type="character" w:styleId="WW8Num7z3">
    <w:name w:val="WW8Num7z3"/>
    <w:next w:val="WW8Num7z3"/>
    <w:autoRedefine w:val="0"/>
    <w:hidden w:val="0"/>
    <w:qFormat w:val="0"/>
    <w:rPr>
      <w:rFonts w:ascii="Symbol" w:cs="Symbol" w:hAnsi="Symbol" w:hint="default"/>
      <w:w w:val="100"/>
      <w:position w:val="-1"/>
      <w:effect w:val="none"/>
      <w:vertAlign w:val="baseline"/>
      <w:cs w:val="0"/>
      <w:em w:val="none"/>
      <w:lang/>
    </w:rPr>
  </w:style>
  <w:style w:type="character" w:styleId="WW8Num8z0">
    <w:name w:val="WW8Num8z0"/>
    <w:next w:val="WW8Num8z0"/>
    <w:autoRedefine w:val="0"/>
    <w:hidden w:val="0"/>
    <w:qFormat w:val="0"/>
    <w:rPr>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Wingdings" w:cs="Wingdings" w:hAnsi="Wingdings" w:hint="default"/>
      <w:w w:val="100"/>
      <w:position w:val="-1"/>
      <w:sz w:val="18"/>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hint="default"/>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hint="default"/>
      <w:w w:val="100"/>
      <w:position w:val="-1"/>
      <w:effect w:val="none"/>
      <w:vertAlign w:val="baseline"/>
      <w:cs w:val="0"/>
      <w:em w:val="none"/>
      <w:lang/>
    </w:rPr>
  </w:style>
  <w:style w:type="character" w:styleId="WW8Num10z3">
    <w:name w:val="WW8Num10z3"/>
    <w:next w:val="WW8Num10z3"/>
    <w:autoRedefine w:val="0"/>
    <w:hidden w:val="0"/>
    <w:qFormat w:val="0"/>
    <w:rPr>
      <w:rFonts w:ascii="Symbol" w:cs="Symbol" w:hAnsi="Symbol" w:hint="default"/>
      <w:w w:val="100"/>
      <w:position w:val="-1"/>
      <w:effect w:val="none"/>
      <w:vertAlign w:val="baseline"/>
      <w:cs w:val="0"/>
      <w:em w:val="none"/>
      <w:lang/>
    </w:rPr>
  </w:style>
  <w:style w:type="character" w:styleId="WW8Num11z0">
    <w:name w:val="WW8Num11z0"/>
    <w:next w:val="WW8Num11z0"/>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w w:val="100"/>
      <w:position w:val="-1"/>
      <w:effect w:val="none"/>
      <w:vertAlign w:val="baseline"/>
      <w:cs w:val="0"/>
      <w:em w:val="none"/>
      <w:lang/>
    </w:rPr>
  </w:style>
  <w:style w:type="character" w:styleId="WW8Num12z0">
    <w:name w:val="WW8Num12z0"/>
    <w:next w:val="WW8Num12z0"/>
    <w:autoRedefine w:val="0"/>
    <w:hidden w:val="0"/>
    <w:qFormat w:val="0"/>
    <w:rPr>
      <w:w w:val="100"/>
      <w:position w:val="-1"/>
      <w:sz w:val="18"/>
      <w:szCs w:val="18"/>
      <w:effect w:val="none"/>
      <w:vertAlign w:val="baseline"/>
      <w:cs w:val="0"/>
      <w:em w:val="none"/>
      <w:lang/>
    </w:rPr>
  </w:style>
  <w:style w:type="character" w:styleId="WW8Num13z0">
    <w:name w:val="WW8Num13z0"/>
    <w:next w:val="WW8Num13z0"/>
    <w:autoRedefine w:val="0"/>
    <w:hidden w:val="0"/>
    <w:qFormat w:val="0"/>
    <w:rPr>
      <w:b w:val="1"/>
      <w:bCs w:val="1"/>
      <w:w w:val="100"/>
      <w:position w:val="-1"/>
      <w:effect w:val="none"/>
      <w:vertAlign w:val="baseline"/>
      <w:cs w:val="0"/>
      <w:em w:val="none"/>
      <w:lang/>
    </w:rPr>
  </w:style>
  <w:style w:type="character" w:styleId="WW8Num14z0">
    <w:name w:val="WW8Num14z0"/>
    <w:next w:val="WW8Num14z0"/>
    <w:autoRedefine w:val="0"/>
    <w:hidden w:val="0"/>
    <w:qFormat w:val="0"/>
    <w:rPr>
      <w:w w:val="100"/>
      <w:position w:val="-1"/>
      <w:effect w:val="none"/>
      <w:vertAlign w:val="baseline"/>
      <w:cs w:val="0"/>
      <w:em w:val="none"/>
      <w:lang/>
    </w:rPr>
  </w:style>
  <w:style w:type="character" w:styleId="WW8Num15z0">
    <w:name w:val="WW8Num15z0"/>
    <w:next w:val="WW8Num15z0"/>
    <w:autoRedefine w:val="0"/>
    <w:hidden w:val="0"/>
    <w:qFormat w:val="0"/>
    <w:rPr>
      <w:b w:val="0"/>
      <w:bCs w:val="0"/>
      <w:i w:val="0"/>
      <w:iCs w:val="0"/>
      <w:w w:val="100"/>
      <w:position w:val="-1"/>
      <w:sz w:val="20"/>
      <w:szCs w:val="20"/>
      <w:effect w:val="none"/>
      <w:vertAlign w:val="baseline"/>
      <w:cs w:val="0"/>
      <w:em w:val="none"/>
      <w:lang/>
    </w:rPr>
  </w:style>
  <w:style w:type="character" w:styleId="WW8Num16z0">
    <w:name w:val="WW8Num16z0"/>
    <w:next w:val="WW8Num16z0"/>
    <w:autoRedefine w:val="0"/>
    <w:hidden w:val="0"/>
    <w:qFormat w:val="0"/>
    <w:rPr>
      <w:b w:val="1"/>
      <w:bCs w:val="1"/>
      <w:w w:val="100"/>
      <w:position w:val="-1"/>
      <w:effect w:val="none"/>
      <w:vertAlign w:val="baseline"/>
      <w:cs w:val="0"/>
      <w:em w:val="none"/>
      <w:lang/>
    </w:rPr>
  </w:style>
  <w:style w:type="character" w:styleId="WW-Car.predefinitoparagrafo">
    <w:name w:val="WW-Car. predefinito paragrafo"/>
    <w:next w:val="WW-Car.predefinitoparagrafo"/>
    <w:autoRedefine w:val="0"/>
    <w:hidden w:val="0"/>
    <w:qFormat w:val="0"/>
    <w:rPr>
      <w:w w:val="100"/>
      <w:position w:val="-1"/>
      <w:effect w:val="none"/>
      <w:vertAlign w:val="baseline"/>
      <w:cs w:val="0"/>
      <w:em w:val="none"/>
      <w:lang/>
    </w:rPr>
  </w:style>
  <w:style w:type="character" w:styleId="Titolo1Carattere">
    <w:name w:val="Titolo 1 Carattere"/>
    <w:next w:val="Titolo1Carattere"/>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Titolo2Carattere">
    <w:name w:val="Titolo 2 Carattere"/>
    <w:next w:val="Titolo2Carattere"/>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rPr>
  </w:style>
  <w:style w:type="character" w:styleId="Titolo3Carattere">
    <w:name w:val="Titolo 3 Carattere"/>
    <w:next w:val="Titolo3Carattere"/>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Titolo4Carattere">
    <w:name w:val="Titolo 4 Carattere"/>
    <w:next w:val="Titolo4Carattere"/>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character" w:styleId="Titolo5Carattere">
    <w:name w:val="Titolo 5 Carattere"/>
    <w:next w:val="Titolo5Carattere"/>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rPr>
  </w:style>
  <w:style w:type="character" w:styleId="Enfasi(corsivo)">
    <w:name w:val="Enfasi (corsivo)"/>
    <w:next w:val="Enfasi(corsivo)"/>
    <w:autoRedefine w:val="0"/>
    <w:hidden w:val="0"/>
    <w:qFormat w:val="0"/>
    <w:rPr>
      <w:i w:val="1"/>
      <w:iCs w:val="1"/>
      <w:w w:val="100"/>
      <w:position w:val="-1"/>
      <w:effect w:val="none"/>
      <w:vertAlign w:val="baseline"/>
      <w:cs w:val="0"/>
      <w:em w:val="none"/>
      <w:lang/>
    </w:rPr>
  </w:style>
  <w:style w:type="character" w:styleId="CorpodeltestoCarattere">
    <w:name w:val="Corpo del testo Carattere"/>
    <w:next w:val="CorpodeltestoCarattere"/>
    <w:autoRedefine w:val="0"/>
    <w:hidden w:val="0"/>
    <w:qFormat w:val="0"/>
    <w:rPr>
      <w:w w:val="100"/>
      <w:position w:val="-1"/>
      <w:sz w:val="20"/>
      <w:szCs w:val="20"/>
      <w:effect w:val="none"/>
      <w:vertAlign w:val="baseline"/>
      <w:cs w:val="0"/>
      <w:em w:val="none"/>
      <w:lang/>
    </w:rPr>
  </w:style>
  <w:style w:type="character" w:styleId="TitoloCarattere">
    <w:name w:val="Titolo Carattere"/>
    <w:next w:val="TitoloCarattere"/>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Corpodeltesto2Carattere">
    <w:name w:val="Corpo del testo 2 Carattere"/>
    <w:next w:val="Corpodeltesto2Carattere"/>
    <w:autoRedefine w:val="0"/>
    <w:hidden w:val="0"/>
    <w:qFormat w:val="0"/>
    <w:rPr>
      <w:w w:val="100"/>
      <w:position w:val="-1"/>
      <w:sz w:val="20"/>
      <w:szCs w:val="20"/>
      <w:effect w:val="none"/>
      <w:vertAlign w:val="baseline"/>
      <w:cs w:val="0"/>
      <w:em w:val="none"/>
      <w:lang/>
    </w:rPr>
  </w:style>
  <w:style w:type="character" w:styleId="Corpodeltesto3Carattere">
    <w:name w:val="Corpo del testo 3 Carattere"/>
    <w:next w:val="Corpodeltesto3Carattere"/>
    <w:autoRedefine w:val="0"/>
    <w:hidden w:val="0"/>
    <w:qFormat w:val="0"/>
    <w:rPr>
      <w:w w:val="100"/>
      <w:position w:val="-1"/>
      <w:sz w:val="16"/>
      <w:szCs w:val="16"/>
      <w:effect w:val="none"/>
      <w:vertAlign w:val="baseline"/>
      <w:cs w:val="0"/>
      <w:em w:val="none"/>
      <w:lang/>
    </w:rPr>
  </w:style>
  <w:style w:type="character" w:styleId="IntestazioneCarattere">
    <w:name w:val="Intestazione Carattere"/>
    <w:next w:val="IntestazioneCarattere"/>
    <w:autoRedefine w:val="0"/>
    <w:hidden w:val="0"/>
    <w:qFormat w:val="0"/>
    <w:rPr>
      <w:w w:val="100"/>
      <w:position w:val="-1"/>
      <w:sz w:val="20"/>
      <w:szCs w:val="20"/>
      <w:effect w:val="none"/>
      <w:vertAlign w:val="baseline"/>
      <w:cs w:val="0"/>
      <w:em w:val="none"/>
      <w:lang/>
    </w:rPr>
  </w:style>
  <w:style w:type="character" w:styleId="Numeropagina">
    <w:name w:val="Numero pagina"/>
    <w:next w:val="Numeropagina"/>
    <w:autoRedefine w:val="0"/>
    <w:hidden w:val="0"/>
    <w:qFormat w:val="0"/>
    <w:rPr>
      <w:w w:val="100"/>
      <w:position w:val="-1"/>
      <w:effect w:val="none"/>
      <w:vertAlign w:val="baseline"/>
      <w:cs w:val="0"/>
      <w:em w:val="none"/>
      <w:lang/>
    </w:rPr>
  </w:style>
  <w:style w:type="character" w:styleId="SottotitoloCarattere">
    <w:name w:val="Sottotitolo Carattere"/>
    <w:next w:val="SottotitoloCarattere"/>
    <w:autoRedefine w:val="0"/>
    <w:hidden w:val="0"/>
    <w:qFormat w:val="0"/>
    <w:rPr>
      <w:rFonts w:ascii="Cambria" w:cs="Times New Roman" w:eastAsia="Times New Roman" w:hAnsi="Cambria"/>
      <w:w w:val="100"/>
      <w:position w:val="-1"/>
      <w:sz w:val="24"/>
      <w:szCs w:val="24"/>
      <w:effect w:val="none"/>
      <w:vertAlign w:val="baseline"/>
      <w:cs w:val="0"/>
      <w:em w:val="none"/>
      <w:lang/>
    </w:rPr>
  </w:style>
  <w:style w:type="character" w:styleId="PièdipaginaCarattere">
    <w:name w:val="Piè di pagina Carattere"/>
    <w:next w:val="PièdipaginaCarattere"/>
    <w:autoRedefine w:val="0"/>
    <w:hidden w:val="0"/>
    <w:qFormat w:val="0"/>
    <w:rPr>
      <w:w w:val="100"/>
      <w:position w:val="-1"/>
      <w:sz w:val="20"/>
      <w:szCs w:val="20"/>
      <w:effect w:val="none"/>
      <w:vertAlign w:val="baseline"/>
      <w:cs w:val="0"/>
      <w:em w:val="none"/>
      <w:lang/>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paragraph" w:styleId="Titolo1">
    <w:name w:val="Titolo1"/>
    <w:basedOn w:val="Normale"/>
    <w:next w:val="Sottotitolo"/>
    <w:autoRedefine w:val="0"/>
    <w:hidden w:val="0"/>
    <w:qFormat w:val="0"/>
    <w:pPr>
      <w:suppressAutoHyphens w:val="0"/>
      <w:autoSpaceDE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zh-CN" w:val="it-IT"/>
    </w:rPr>
  </w:style>
  <w:style w:type="paragraph" w:styleId="Corpotesto">
    <w:name w:val="Corpo testo"/>
    <w:basedOn w:val="Normale"/>
    <w:next w:val="Corpotesto"/>
    <w:autoRedefine w:val="0"/>
    <w:hidden w:val="0"/>
    <w:qFormat w:val="0"/>
    <w:pPr>
      <w:suppressAutoHyphens w:val="0"/>
      <w:autoSpaceDE w:val="0"/>
      <w:spacing w:line="1" w:lineRule="atLeast"/>
      <w:ind w:leftChars="-1" w:rightChars="0" w:firstLineChars="-1"/>
      <w:textDirection w:val="btLr"/>
      <w:textAlignment w:val="top"/>
      <w:outlineLvl w:val="0"/>
    </w:pPr>
    <w:rPr>
      <w:w w:val="100"/>
      <w:position w:val="-1"/>
      <w:sz w:val="18"/>
      <w:szCs w:val="18"/>
      <w:effect w:val="none"/>
      <w:vertAlign w:val="baseline"/>
      <w:cs w:val="0"/>
      <w:em w:val="none"/>
      <w:lang w:bidi="ar-SA" w:eastAsia="zh-CN" w:val="it-IT"/>
    </w:rPr>
  </w:style>
  <w:style w:type="paragraph" w:styleId="Elenco">
    <w:name w:val="Elenco"/>
    <w:basedOn w:val="Corpotesto"/>
    <w:next w:val="Elenco"/>
    <w:autoRedefine w:val="0"/>
    <w:hidden w:val="0"/>
    <w:qFormat w:val="0"/>
    <w:pPr>
      <w:suppressAutoHyphens w:val="0"/>
      <w:autoSpaceDE w:val="0"/>
      <w:spacing w:line="1" w:lineRule="atLeast"/>
      <w:ind w:leftChars="-1" w:rightChars="0" w:firstLineChars="-1"/>
      <w:textDirection w:val="btLr"/>
      <w:textAlignment w:val="top"/>
      <w:outlineLvl w:val="0"/>
    </w:pPr>
    <w:rPr>
      <w:w w:val="100"/>
      <w:position w:val="-1"/>
      <w:sz w:val="18"/>
      <w:szCs w:val="18"/>
      <w:effect w:val="none"/>
      <w:vertAlign w:val="baseline"/>
      <w:cs w:val="0"/>
      <w:em w:val="none"/>
      <w:lang w:bidi="ar-SA" w:eastAsia="zh-CN" w:val="it-IT"/>
    </w:rPr>
  </w:style>
  <w:style w:type="paragraph" w:styleId="Didascalia">
    <w:name w:val="Didascalia"/>
    <w:basedOn w:val="Normale"/>
    <w:next w:val="Didascalia"/>
    <w:autoRedefine w:val="0"/>
    <w:hidden w:val="0"/>
    <w:qFormat w:val="0"/>
    <w:pPr>
      <w:suppressLineNumbers w:val="1"/>
      <w:suppressAutoHyphens w:val="0"/>
      <w:autoSpaceDE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Indice">
    <w:name w:val="Indice"/>
    <w:basedOn w:val="Normale"/>
    <w:next w:val="Indice"/>
    <w:autoRedefine w:val="0"/>
    <w:hidden w:val="0"/>
    <w:qFormat w:val="0"/>
    <w:pPr>
      <w:suppressLineNumbers w:val="1"/>
      <w:suppressAutoHyphens w:val="0"/>
      <w:autoSpaceDE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it-IT"/>
    </w:rPr>
  </w:style>
  <w:style w:type="paragraph" w:styleId="Intestazione1">
    <w:name w:val="Intestazione1"/>
    <w:basedOn w:val="Normale"/>
    <w:next w:val="Corpotesto"/>
    <w:autoRedefine w:val="0"/>
    <w:hidden w:val="0"/>
    <w:qFormat w:val="0"/>
    <w:pPr>
      <w:keepNext w:val="1"/>
      <w:suppressAutoHyphens w:val="0"/>
      <w:autoSpaceDE w:val="0"/>
      <w:spacing w:after="120" w:before="240" w:line="1" w:lineRule="atLeast"/>
      <w:ind w:leftChars="-1" w:rightChars="0" w:firstLineChars="-1"/>
      <w:textDirection w:val="btLr"/>
      <w:textAlignment w:val="top"/>
      <w:outlineLvl w:val="0"/>
    </w:pPr>
    <w:rPr>
      <w:rFonts w:ascii="Arial" w:cs="Mangal" w:eastAsia="SimSun" w:hAnsi="Arial"/>
      <w:w w:val="100"/>
      <w:position w:val="-1"/>
      <w:sz w:val="28"/>
      <w:szCs w:val="28"/>
      <w:effect w:val="none"/>
      <w:vertAlign w:val="baseline"/>
      <w:cs w:val="0"/>
      <w:em w:val="none"/>
      <w:lang w:bidi="ar-SA" w:eastAsia="zh-CN" w:val="it-IT"/>
    </w:rPr>
  </w:style>
  <w:style w:type="paragraph" w:styleId="Didascalia1">
    <w:name w:val="Didascalia1"/>
    <w:basedOn w:val="Normale"/>
    <w:next w:val="Didascalia1"/>
    <w:autoRedefine w:val="0"/>
    <w:hidden w:val="0"/>
    <w:qFormat w:val="0"/>
    <w:pPr>
      <w:suppressLineNumbers w:val="1"/>
      <w:suppressAutoHyphens w:val="0"/>
      <w:autoSpaceDE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it-IT"/>
    </w:rPr>
  </w:style>
  <w:style w:type="paragraph" w:styleId="Sottotitolo">
    <w:name w:val="Sottotitolo"/>
    <w:basedOn w:val="Normale"/>
    <w:next w:val="Corpotesto"/>
    <w:autoRedefine w:val="0"/>
    <w:hidden w:val="0"/>
    <w:qFormat w:val="0"/>
    <w:pPr>
      <w:suppressAutoHyphens w:val="0"/>
      <w:autoSpaceDE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zh-CN" w:val="it-IT"/>
    </w:rPr>
  </w:style>
  <w:style w:type="paragraph" w:styleId="Corpodeltesto21">
    <w:name w:val="Corpo del testo 21"/>
    <w:basedOn w:val="Normale"/>
    <w:next w:val="Corpodeltesto21"/>
    <w:autoRedefine w:val="0"/>
    <w:hidden w:val="0"/>
    <w:qFormat w:val="0"/>
    <w:pPr>
      <w:keepNext w:val="1"/>
      <w:keepLines w:val="1"/>
      <w:suppressAutoHyphens w:val="0"/>
      <w:autoSpaceDE w:val="0"/>
      <w:spacing w:line="1" w:lineRule="atLeast"/>
      <w:ind w:leftChars="-1" w:rightChars="0" w:firstLineChars="-1"/>
      <w:jc w:val="both"/>
      <w:textDirection w:val="btLr"/>
      <w:textAlignment w:val="top"/>
      <w:outlineLvl w:val="0"/>
    </w:pPr>
    <w:rPr>
      <w:w w:val="100"/>
      <w:position w:val="-1"/>
      <w:effect w:val="none"/>
      <w:vertAlign w:val="baseline"/>
      <w:cs w:val="0"/>
      <w:em w:val="none"/>
      <w:lang w:bidi="ar-SA" w:eastAsia="zh-CN" w:val="it-IT"/>
    </w:rPr>
  </w:style>
  <w:style w:type="paragraph" w:styleId="testo1">
    <w:name w:val="testo1"/>
    <w:basedOn w:val="Normale"/>
    <w:next w:val="testo1"/>
    <w:autoRedefine w:val="0"/>
    <w:hidden w:val="0"/>
    <w:qFormat w:val="0"/>
    <w:pPr>
      <w:suppressAutoHyphens w:val="0"/>
      <w:autoSpaceDE w:val="0"/>
      <w:spacing w:line="1" w:lineRule="atLeast"/>
      <w:ind w:left="567" w:right="0" w:leftChars="-1" w:rightChars="0" w:firstLine="0" w:firstLineChars="-1"/>
      <w:jc w:val="both"/>
      <w:textDirection w:val="btLr"/>
      <w:textAlignment w:val="top"/>
      <w:outlineLvl w:val="0"/>
    </w:pPr>
    <w:rPr>
      <w:w w:val="100"/>
      <w:position w:val="-1"/>
      <w:effect w:val="none"/>
      <w:vertAlign w:val="baseline"/>
      <w:cs w:val="0"/>
      <w:em w:val="none"/>
      <w:lang w:bidi="ar-SA" w:eastAsia="zh-CN" w:val="it-IT"/>
    </w:rPr>
  </w:style>
  <w:style w:type="paragraph" w:styleId="Corpodeltesto31">
    <w:name w:val="Corpo del testo 31"/>
    <w:basedOn w:val="Normale"/>
    <w:next w:val="Corpodeltesto31"/>
    <w:autoRedefine w:val="0"/>
    <w:hidden w:val="0"/>
    <w:qFormat w:val="0"/>
    <w:pPr>
      <w:suppressAutoHyphens w:val="0"/>
      <w:autoSpaceDE w:val="0"/>
      <w:spacing w:line="1" w:lineRule="atLeast"/>
      <w:ind w:left="0" w:right="84" w:leftChars="-1" w:rightChars="0" w:firstLine="0" w:firstLineChars="-1"/>
      <w:jc w:val="both"/>
      <w:textDirection w:val="btLr"/>
      <w:textAlignment w:val="top"/>
      <w:outlineLvl w:val="0"/>
    </w:pPr>
    <w:rPr>
      <w:w w:val="100"/>
      <w:position w:val="-1"/>
      <w:sz w:val="22"/>
      <w:szCs w:val="22"/>
      <w:effect w:val="none"/>
      <w:vertAlign w:val="baseline"/>
      <w:cs w:val="0"/>
      <w:em w:val="none"/>
      <w:lang w:bidi="ar-SA" w:eastAsia="zh-CN" w:val="it-IT"/>
    </w:rPr>
  </w:style>
  <w:style w:type="paragraph" w:styleId="BodyText32">
    <w:name w:val="Body Text 32"/>
    <w:basedOn w:val="Normale"/>
    <w:next w:val="BodyText32"/>
    <w:autoRedefine w:val="0"/>
    <w:hidden w:val="0"/>
    <w:qFormat w:val="0"/>
    <w:pPr>
      <w:suppressAutoHyphens w:val="0"/>
      <w:autoSpaceDE w:val="0"/>
      <w:spacing w:line="1" w:lineRule="atLeast"/>
      <w:ind w:left="0" w:right="84" w:leftChars="-1" w:rightChars="0" w:firstLine="0" w:firstLineChars="-1"/>
      <w:jc w:val="both"/>
      <w:textDirection w:val="btLr"/>
      <w:textAlignment w:val="top"/>
      <w:outlineLvl w:val="0"/>
    </w:pPr>
    <w:rPr>
      <w:w w:val="100"/>
      <w:position w:val="-1"/>
      <w:effect w:val="none"/>
      <w:vertAlign w:val="baseline"/>
      <w:cs w:val="0"/>
      <w:em w:val="none"/>
      <w:lang w:bidi="ar-SA" w:eastAsia="zh-CN" w:val="it-IT"/>
    </w:rPr>
  </w:style>
  <w:style w:type="paragraph" w:styleId="Intestazione">
    <w:name w:val="Intestazione"/>
    <w:basedOn w:val="Normale"/>
    <w:next w:val="Intestazione"/>
    <w:autoRedefine w:val="0"/>
    <w:hidden w:val="0"/>
    <w:qFormat w:val="0"/>
    <w:pPr>
      <w:tabs>
        <w:tab w:val="center" w:leader="none" w:pos="4819"/>
        <w:tab w:val="right" w:leader="none" w:pos="9638"/>
      </w:tabs>
      <w:suppressAutoHyphens w:val="0"/>
      <w:autoSpaceDE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it-IT"/>
    </w:rPr>
  </w:style>
  <w:style w:type="paragraph" w:styleId="Sommario6">
    <w:name w:val="Sommario 6"/>
    <w:basedOn w:val="Normale"/>
    <w:next w:val="Normale"/>
    <w:autoRedefine w:val="0"/>
    <w:hidden w:val="0"/>
    <w:qFormat w:val="0"/>
    <w:pPr>
      <w:suppressAutoHyphens w:val="0"/>
      <w:autoSpaceDE w:val="0"/>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zh-CN" w:val="it-IT"/>
    </w:rPr>
  </w:style>
  <w:style w:type="paragraph" w:styleId="Testodelblocco1">
    <w:name w:val="Testo del blocco1"/>
    <w:basedOn w:val="Normale"/>
    <w:next w:val="Testodelblocco1"/>
    <w:autoRedefine w:val="0"/>
    <w:hidden w:val="0"/>
    <w:qFormat w:val="0"/>
    <w:pPr>
      <w:suppressAutoHyphens w:val="0"/>
      <w:autoSpaceDE w:val="0"/>
      <w:spacing w:line="1" w:lineRule="atLeast"/>
      <w:ind w:left="426" w:right="567" w:leftChars="-1" w:rightChars="0" w:hanging="426" w:firstLineChars="-1"/>
      <w:textDirection w:val="btLr"/>
      <w:textAlignment w:val="top"/>
      <w:outlineLvl w:val="0"/>
    </w:pPr>
    <w:rPr>
      <w:w w:val="100"/>
      <w:position w:val="-1"/>
      <w:sz w:val="18"/>
      <w:szCs w:val="18"/>
      <w:effect w:val="none"/>
      <w:vertAlign w:val="baseline"/>
      <w:cs w:val="0"/>
      <w:em w:val="none"/>
      <w:lang w:bidi="ar-SA" w:eastAsia="zh-CN" w:val="it-IT"/>
    </w:rPr>
  </w:style>
  <w:style w:type="paragraph" w:styleId="Pièdipagina">
    <w:name w:val="Piè di pagina"/>
    <w:basedOn w:val="Normale"/>
    <w:next w:val="Pièdipagina"/>
    <w:autoRedefine w:val="0"/>
    <w:hidden w:val="0"/>
    <w:qFormat w:val="0"/>
    <w:pPr>
      <w:tabs>
        <w:tab w:val="center" w:leader="none" w:pos="4819"/>
        <w:tab w:val="right" w:leader="none" w:pos="9638"/>
      </w:tabs>
      <w:suppressAutoHyphens w:val="0"/>
      <w:autoSpaceDE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it-IT"/>
    </w:rPr>
  </w:style>
  <w:style w:type="paragraph" w:styleId="Testofumetto">
    <w:name w:val="Testo fumetto"/>
    <w:basedOn w:val="Normale"/>
    <w:next w:val="Testofumetto"/>
    <w:autoRedefine w:val="0"/>
    <w:hidden w:val="0"/>
    <w:qFormat w:val="0"/>
    <w:pPr>
      <w:suppressAutoHyphens w:val="0"/>
      <w:autoSpaceDE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zh-CN" w:val="it-IT"/>
    </w:rPr>
  </w:style>
  <w:style w:type="paragraph" w:styleId="Contenutotabella">
    <w:name w:val="Contenuto tabella"/>
    <w:basedOn w:val="Normale"/>
    <w:next w:val="Contenutotabella"/>
    <w:autoRedefine w:val="0"/>
    <w:hidden w:val="0"/>
    <w:qFormat w:val="0"/>
    <w:pPr>
      <w:suppressLineNumbers w:val="1"/>
      <w:suppressAutoHyphens w:val="0"/>
      <w:autoSpaceDE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it-IT"/>
    </w:rPr>
  </w:style>
  <w:style w:type="paragraph" w:styleId="Intestazionetabella">
    <w:name w:val="Intestazione tabella"/>
    <w:basedOn w:val="Contenutotabella"/>
    <w:next w:val="Intestazionetabella"/>
    <w:autoRedefine w:val="0"/>
    <w:hidden w:val="0"/>
    <w:qFormat w:val="0"/>
    <w:pPr>
      <w:suppressLineNumbers w:val="1"/>
      <w:suppressAutoHyphens w:val="0"/>
      <w:autoSpaceDE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zh-CN" w:val="it-IT"/>
    </w:rPr>
  </w:style>
  <w:style w:type="paragraph" w:styleId="Contenutocornice">
    <w:name w:val="Contenuto cornice"/>
    <w:basedOn w:val="Corpotesto"/>
    <w:next w:val="Contenutocornice"/>
    <w:autoRedefine w:val="0"/>
    <w:hidden w:val="0"/>
    <w:qFormat w:val="0"/>
    <w:pPr>
      <w:suppressAutoHyphens w:val="0"/>
      <w:autoSpaceDE w:val="0"/>
      <w:spacing w:line="1" w:lineRule="atLeast"/>
      <w:ind w:leftChars="-1" w:rightChars="0" w:firstLineChars="-1"/>
      <w:textDirection w:val="btLr"/>
      <w:textAlignment w:val="top"/>
      <w:outlineLvl w:val="0"/>
    </w:pPr>
    <w:rPr>
      <w:w w:val="100"/>
      <w:position w:val="-1"/>
      <w:sz w:val="18"/>
      <w:szCs w:val="18"/>
      <w:effect w:val="none"/>
      <w:vertAlign w:val="baseline"/>
      <w:cs w:val="0"/>
      <w:em w:val="none"/>
      <w:lang w:bidi="ar-SA" w:eastAsia="zh-CN" w:val="it-IT"/>
    </w:rPr>
  </w:style>
  <w:style w:type="paragraph" w:styleId="Titolotabella">
    <w:name w:val="Titolo tabella"/>
    <w:basedOn w:val="Contenutotabella"/>
    <w:next w:val="Titolotabella"/>
    <w:autoRedefine w:val="0"/>
    <w:hidden w:val="0"/>
    <w:qFormat w:val="0"/>
    <w:pPr>
      <w:suppressLineNumbers w:val="1"/>
      <w:suppressAutoHyphens w:val="0"/>
      <w:autoSpaceDE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qbmizOHjEyTpJdZYvGdUDyKLQ==">CgMxLjA4AHIhMXNQNFJldVhjeWxYMnVlMHoxX21YcVd1RkVyZ1NXOW56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1995-11-21T16:41:00Z</dcterms:created>
  <dc:creator>UTENTE</dc:creator>
</cp:coreProperties>
</file>